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Default ContentType="image/png" Extension="pn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b/>
          <w:bCs/>
          <w:lang w:val="en-US" w:eastAsia="zh-CN"/>
        </w:rPr>
      </w:pPr>
      <w:r>
        <w:rPr>
          <w:rFonts w:hint="eastAsia"/>
          <w:b/>
          <w:bCs/>
        </w:rPr>
        <w:t>如何高效备战</w:t>
      </w:r>
      <w:r>
        <w:rPr>
          <w:rFonts w:hint="eastAsia"/>
          <w:b/>
          <w:bCs/>
          <w:lang w:eastAsia="zh-CN"/>
        </w:rPr>
        <w:t>即将到来的</w:t>
      </w:r>
      <w:r>
        <w:rPr>
          <w:rFonts w:hint="eastAsia"/>
          <w:b/>
          <w:bCs/>
        </w:rPr>
        <w:t>四六级</w:t>
      </w:r>
      <w:r>
        <w:rPr>
          <w:rFonts w:hint="eastAsia"/>
          <w:b/>
          <w:bCs/>
          <w:lang w:eastAsia="zh-CN"/>
        </w:rPr>
        <w:t>考试</w:t>
      </w:r>
    </w:p>
    <w:p>
      <w:pPr>
        <w:jc w:val="center"/>
        <w:rPr>
          <w:rFonts w:hint="eastAsia"/>
          <w:b/>
          <w:bCs/>
          <w:lang w:val="en-US" w:eastAsia="zh-CN"/>
        </w:rPr>
      </w:pPr>
      <w:r>
        <w:rPr>
          <w:rFonts w:hint="eastAsia"/>
          <w:b/>
          <w:bCs/>
          <w:lang w:val="en-US" w:eastAsia="zh-CN"/>
        </w:rPr>
        <w:t>来源：文都教育</w:t>
      </w:r>
    </w:p>
    <w:p>
      <w:pPr>
        <w:jc w:val="center"/>
        <w:rPr>
          <w:rFonts w:hint="eastAsia"/>
          <w:b/>
          <w:bCs/>
          <w:lang w:val="en-US" w:eastAsia="zh-CN"/>
        </w:rPr>
      </w:pPr>
    </w:p>
    <w:p>
      <w:pPr>
        <w:widowControl w:val="0"/>
        <w:wordWrap/>
        <w:adjustRightInd/>
        <w:snapToGrid/>
        <w:spacing w:line="360" w:lineRule="auto"/>
        <w:ind w:left="0" w:leftChars="0" w:right="0" w:firstLine="420" w:firstLineChars="200"/>
        <w:jc w:val="left"/>
        <w:textAlignment w:val="auto"/>
        <w:outlineLvl w:val="9"/>
        <w:rPr>
          <w:rFonts w:hint="eastAsia"/>
          <w:b w:val="0"/>
          <w:bCs w:val="0"/>
          <w:lang w:val="en-US" w:eastAsia="zh-CN"/>
        </w:rPr>
      </w:pPr>
      <w:r>
        <w:rPr>
          <w:rFonts w:hint="eastAsia"/>
          <w:b w:val="0"/>
          <w:bCs w:val="0"/>
          <w:lang w:val="en-US" w:eastAsia="zh-CN"/>
        </w:rPr>
        <w:t>四六级考试迫在眉睫，不知道各位奔跑在四六级备考路途中的小伙伴们是否已经坚持到这最后的冲刺时间。说起大学英语四六级，不知道又有多少考生在考前熬夜背写作模板，顶着大大的很眼圈，将一个个单词“蹦跶”到答题卡上；当然也有部分考生吃得下，睡得着，斗志昂扬地奔赴考场，考完后就像没事人的；也许还有千万种可能，文都教育就不和大家一一脑补了。那么，如何来高效备战四六级呢，这才是考生当前最关心的事情。各位考生稍安勿躁，文都教育马上就来为各位考生就备战四六级支招。</w:t>
      </w:r>
    </w:p>
    <w:p>
      <w:pPr>
        <w:widowControl w:val="0"/>
        <w:wordWrap/>
        <w:adjustRightInd/>
        <w:snapToGrid/>
        <w:spacing w:line="360" w:lineRule="auto"/>
        <w:ind w:left="0" w:leftChars="0" w:right="0" w:firstLine="420" w:firstLineChars="200"/>
        <w:jc w:val="left"/>
        <w:textAlignment w:val="auto"/>
        <w:outlineLvl w:val="9"/>
        <w:rPr>
          <w:rFonts w:hint="eastAsia"/>
          <w:b w:val="0"/>
          <w:bCs w:val="0"/>
          <w:lang w:val="en-US" w:eastAsia="zh-CN"/>
        </w:rPr>
      </w:pPr>
      <w:r>
        <w:rPr>
          <w:rFonts w:hint="eastAsia"/>
          <w:b w:val="0"/>
          <w:bCs w:val="0"/>
          <w:lang w:val="en-US" w:eastAsia="zh-CN"/>
        </w:rPr>
        <w:t>四六级作为中国高校测试学生英语</w:t>
      </w:r>
      <w:bookmarkStart w:id="0" w:name="_GoBack"/>
      <w:bookmarkEnd w:id="0"/>
      <w:r>
        <w:rPr>
          <w:rFonts w:hint="eastAsia"/>
          <w:b w:val="0"/>
          <w:bCs w:val="0"/>
          <w:lang w:val="en-US" w:eastAsia="zh-CN"/>
        </w:rPr>
        <w:t>水平的一项大型考试，对于考生英语水平的考察也是较为重视的。国内部分高校考虑到专业英语的重要性，会在考生报考研究生时要求考生的四六级成绩。因此，对于所有的高校在校生来说，四六级成绩也是考生报考研究生的一张“敲门砖王牌”。因此，考生在备考阶段第一步要做的就是“熟悉真题”，只有掌握四六级真题，考生才能在考场上不慌；同时，也只有在掌握真题的情况下，考生才能知晓每个模块所占分值及如何在四六级备考中有所侧重。</w:t>
      </w:r>
    </w:p>
    <w:p>
      <w:pPr>
        <w:widowControl w:val="0"/>
        <w:wordWrap/>
        <w:adjustRightInd/>
        <w:snapToGrid/>
        <w:spacing w:line="360" w:lineRule="auto"/>
        <w:ind w:left="0" w:leftChars="0" w:right="0" w:firstLine="420" w:firstLineChars="200"/>
        <w:jc w:val="left"/>
        <w:textAlignment w:val="auto"/>
        <w:outlineLvl w:val="9"/>
        <w:rPr>
          <w:rFonts w:hint="eastAsia"/>
          <w:b w:val="0"/>
          <w:bCs w:val="0"/>
          <w:lang w:val="en-US" w:eastAsia="zh-CN"/>
        </w:rPr>
      </w:pPr>
      <w:r>
        <w:rPr>
          <w:rFonts w:hint="eastAsia"/>
          <w:b w:val="0"/>
          <w:bCs w:val="0"/>
          <w:lang w:val="en-US" w:eastAsia="zh-CN"/>
        </w:rPr>
        <w:t>接下来，掌握真题之后，考生还需要进一步对对自身的英语水平有所了解。知己知彼，方能百战不殆，知道了四六级真题模块和分值分配，这仅仅是开始着手备考的第一步，而“知己”才是接下来要做的。从自身薄弱的部分入手，争取获得四六级成绩的“利益最大化”。那么，究竟才能获得较高的分数呢？写作、阅读和翻译部分作为所有英语考试的“标配”，且分值和分布也值得考生去仔细斟酌，尤其是最大程度的保证易得分数。听力部分的复习，离不开长时间的“磨耳朵”。冲刺阶段的练习，文都教育建议考生有所侧重的去复习，而不是盲目的走马观花。</w:t>
      </w:r>
    </w:p>
    <w:p>
      <w:pPr>
        <w:widowControl w:val="0"/>
        <w:wordWrap/>
        <w:adjustRightInd/>
        <w:snapToGrid/>
        <w:spacing w:line="360" w:lineRule="auto"/>
        <w:ind w:left="0" w:leftChars="0" w:right="0" w:firstLine="420" w:firstLineChars="200"/>
        <w:jc w:val="left"/>
        <w:textAlignment w:val="auto"/>
        <w:outlineLvl w:val="9"/>
        <w:rPr>
          <w:rFonts w:hint="eastAsia"/>
          <w:b w:val="0"/>
          <w:bCs w:val="0"/>
          <w:lang w:val="en-US" w:eastAsia="zh-CN"/>
        </w:rPr>
      </w:pPr>
      <w:r>
        <w:rPr>
          <w:rFonts w:hint="eastAsia"/>
          <w:b w:val="0"/>
          <w:bCs w:val="0"/>
          <w:lang w:val="en-US" w:eastAsia="zh-CN"/>
        </w:rPr>
        <w:t>文都教育希望各位考生：四六级考试看似机会很多，但并不是机会是有限的，考生应该珍惜现有的时间和机会，有针对性的复习大学英语四六级。因为这不只是一张英语成绩报告单，也是为未来步入社会和考研提前备好“敲门砖”。</w:t>
      </w: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Times New Roman" w:hAnsi="Times New Roman" w:eastAsia="宋体" w:cs="黑体"/>
        <w:kern w:val="2"/>
        <w:sz w:val="18"/>
        <w:szCs w:val="24"/>
        <w:lang w:val="en-US" w:eastAsia="zh-CN" w:bidi="ar-SA"/>
      </w:rPr>
      <w:pict>
        <v:shape id="WordPictureWatermark31711" o:spid="_x0000_s1025" type="#_x0000_t75" style="position:absolute;left:0;height:519.05pt;width:415.25pt;mso-position-horizontal:center;mso-position-horizontal-relative:margin;mso-position-vertical:center;mso-position-vertical-relative:margin;rotation:0f;z-index:-251658240;" o:ole="f" fillcolor="#FFFFFF" filled="f" o:preferrelative="t" stroked="f" coordorigin="0,0" coordsize="21600,21600">
          <v:fill on="f" color2="#FFFFFF" focus="0%"/>
          <v:imagedata gain="65536f" blacklevel="0f" gamma="0" o:title="29" r:id="rId1"/>
          <o:lock v:ext="edit" position="f" selection="f" grouping="f" rotation="f" cropping="f" text="f"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0000"/>
    <w:rsid w:val="13FD7AD9"/>
    <w:rsid w:val="1A6B4EEF"/>
    <w:rsid w:val="1C8755FF"/>
    <w:rsid w:val="2C033D83"/>
    <w:rsid w:val="2C6D4E14"/>
    <w:rsid w:val="3F760DD2"/>
    <w:rsid w:val="556641AA"/>
    <w:rsid w:val="77640A6E"/>
    <w:rsid w:val="7AFD07B4"/>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Style w:val="5"/>
      <w:tblLayout w:type="fixed"/>
      <w:tblCellMar>
        <w:top w:w="0" w:type="dxa"/>
        <w:left w:w="108" w:type="dxa"/>
        <w:bottom w:w="0" w:type="dxa"/>
        <w:right w:w="108" w:type="dxa"/>
      </w:tblCellMar>
    </w:tblPr>
    <w:tcPr>
      <w:textDirection w:val="lrTb"/>
    </w:tc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wd</dc:creator>
  <cp:lastModifiedBy>shiyuejiao</cp:lastModifiedBy>
  <dcterms:modified xsi:type="dcterms:W3CDTF">2016-06-03T08:48:19Z</dcterms:modified>
  <dc:title>如何高效备战即将到来的四六级考试</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