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jc w:val="center"/>
        <w:rPr>
          <w:rStyle w:val="7"/>
          <w:rFonts w:hint="eastAsia" w:eastAsia="宋体"/>
          <w:sz w:val="21"/>
          <w:szCs w:val="21"/>
          <w:lang w:val="en-US" w:eastAsia="zh-CN"/>
        </w:rPr>
      </w:pPr>
      <w:r>
        <w:rPr>
          <w:rStyle w:val="7"/>
          <w:rFonts w:hint="eastAsia"/>
          <w:sz w:val="21"/>
          <w:szCs w:val="21"/>
          <w:lang w:val="en-US" w:eastAsia="zh-CN"/>
        </w:rPr>
        <w:t>2015年法律硕士(非法学)真题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rStyle w:val="7"/>
          <w:sz w:val="21"/>
          <w:szCs w:val="21"/>
        </w:rPr>
        <w:t>　　一、单项选择题：第1 -40小题，每小题1分，共40分。下列每题给出的四个选项中，只有一个选项符合试题要求。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1.原铁道部部长刘某因受贿罪，滥用职权被追究刑事责任，有人认为，在对刘某量刑时，“应考虑他对的国家铁路建设的贡献”，这种说法违背了我国刑法中的()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A.罪刑法定原则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B.刑法适用平等原则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C.罪责刑相适应原则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D.主客观相统一原则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2.下列选项中，属于犯罪对象的是()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A.赌博的筹码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B.抢夺的财物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C.行贿的财物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D.运输毒品的车辆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3、甲欲杀死赵某，掐赵某脖子后致其休克后，甲以为赵某死亡，投入河中，赵某溺水死亡，甲的行为构成()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A故意伤害罪(致人死亡)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B过失致人死亡罪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C故意杀人罪(未遂)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  <w:r>
        <w:rPr>
          <w:sz w:val="21"/>
          <w:szCs w:val="21"/>
        </w:rPr>
        <w:t>D故意杀人罪(既遂)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8、甲在某机场到达大厅出口D外引爆自制爆炸装置，造成一人轻伤，甲的行为应当认定为( 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A爆炸罪B寻衅滋事罪C故意伤害罪D以危险方法危害公共安全罪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14.下列犯罪中，属于结果犯的是()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A.放火罪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B.故意毁坏财物罪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C.私放在押人员罪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D.参加黑社会性质组织罪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16、甲遇红灯停车时，与路人孙某发生口角，甲下车将孙某打到在地，驾车离去。孙某坐在马路上，不听行人劝导，拒绝离开。十分钟后，乙超速驾车经过此处，来不及刹车，将孙某撞死，下列选项正确的是()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A.甲构成故意伤害罪(致人死亡)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B.甲构成寻衅滋事罪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C.甲和乙共同构成交通肇事罪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D.乙构成交通肇事罪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17、下列行为中，可以认定为妨害信用卡管理罪的是()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A.拾得他人信用卡并使用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B.窃取他人信用卡并使用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C.使用虚假的身份证骗领信用卡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  <w:r>
        <w:rPr>
          <w:sz w:val="21"/>
          <w:szCs w:val="21"/>
        </w:rPr>
        <w:t>D使用虚假身份证骗领的信用卡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18.甲冒充公安干警，将正在赌博的孙某等四人用手铐铐住，并拿走其赌资及随身携带的财务2万余元，甲的行为认定为()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A.诈骗罪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B.抢劫罪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C.招摇撞骗罪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D.敲诈勒索罪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19、甲在医院缴费单上加盖自己私刻的发票章，逃避交付妻子透析费用17万余元，甲的行为()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A.按诈骗罪定罪处罚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B.按伪造事业单位印章罪定罪处罚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C.按合同诈骗罪定罪处罚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D.成立紧急避险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20、甲秘密窃取他人持有的枪支，该行为同时符合盗窃罪和盗窃枪支罪的犯罪构成，按照我国刑法理论，该行为属于()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A.牵连犯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B.法条竞合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C.想象竞合犯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D.结果加重犯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21.下列民事权利中，属于支配权的是()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A.甲对无权代理的追认权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  <w:r>
        <w:rPr>
          <w:sz w:val="21"/>
          <w:szCs w:val="21"/>
        </w:rPr>
        <w:t>B.乙对自身肖像的适用权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C.丙因受欺诈享有的撤销合同的权利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D.丁被他人打伤享有的请求赔偿的权利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22.下列选项中，具有法人资格的是()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A.合伙企业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B.个体工商户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C.个人独资企业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D.一人有限责任公司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23.下列行为中，属于法律行为的是()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A.行纪合同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B.协议离婚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C.履行行为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D.抵押合同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24.甲系精神病人，有亲属如下：母亲，75岁，瘫痪在起床;弟弟，48岁，工人;儿子，20岁，在校大学生;女儿，17岁，无业。甲的监护人为()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A.甲母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B.甲弟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C.甲子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  <w:r>
        <w:rPr>
          <w:sz w:val="21"/>
          <w:szCs w:val="21"/>
        </w:rPr>
        <w:t>D.甲女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25.甲出差，委托同事乙照看其9岁儿子丙，某日乙将丙单独留在家中，自己出去打麻将，丙在玩耍时将邻居丁打伤。丁的损害应由()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A.甲单独承担责任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B.乙单独承担责任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C.甲乙承担连带责任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D.甲承担责任，乙承担相应的补充责任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26.甲将一批货物存放于乙的仓库，提货时发现部分货物丢失。甲要求乙赔偿损失的诉讼时效期间是()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 6个月B1年C2年D 4年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27、甲欠乙10万元，时效期间届满未还。乙索要时，甲承诺两个月内偿还，但事后只给了2万元。乙索要余款时，甲以10万元欠款已超诉讼时效期间为由拒绝并要求乙偿还之前给付的2万元，下列正确的是()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A、甲应偿还剩余的8万元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B、甲承诺偿还引起诉讼时效中断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C、甲给付的2万元属于不当得利，乙应返还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D、甲无权要求乙返还2万元，但剩余的8万元可以不偿还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28、甲16岁无业，依靠父母生活。某日，甲向朋友乙借款2万元，用其中的1万元买了名牌包送给男友丙，用200元为自己的手机充值，用余款购买了一张美发店的消费卡，下列正确的是()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A、甲与乙之间的借款合同有效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B、甲与丙之间的赠与合同无效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C、甲为手机充值的行为可撤销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  <w:r>
        <w:rPr>
          <w:sz w:val="21"/>
          <w:szCs w:val="21"/>
        </w:rPr>
        <w:t>D、甲购买消费卡的行为效力待定</w:t>
      </w: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firstLine="42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29、下列选项中，属于所有权继受取得方式的是()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A、添附B、先占C、生产D、遗赠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30、甲下班时误将同事的同款电脑当成自己的电脑带回家，甲对该电脑的占有属于()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A、有权占有 B、间接占有 C、善意占有 D、他主占有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rStyle w:val="7"/>
          <w:sz w:val="21"/>
          <w:szCs w:val="21"/>
        </w:rPr>
        <w:t>　　三、简答题：第51 - 54小题，每小题6分，共24分。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51.简述缓刑的适用条件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52.简述组织、领导、参加恐怖组织罪的构成要件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53.简述职务发明的具体类型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54.简述滥用代理权的主要情形及其效力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rStyle w:val="7"/>
          <w:sz w:val="21"/>
          <w:szCs w:val="21"/>
        </w:rPr>
        <w:t>　　四、辨析题：第55- 56小题，每小题8分，共16分。要求对命题进行判断并着重阐明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55.请对“没有因果关系，就没有刑事责任”这一说法进行辨析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56.请对“不动产物权不经登记，不再设立”这一说法进行辨析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</w:t>
      </w:r>
      <w:r>
        <w:rPr>
          <w:rStyle w:val="7"/>
          <w:sz w:val="21"/>
          <w:szCs w:val="21"/>
        </w:rPr>
        <w:t>五、法条分析题：第57 -58小题，每小题10分，共20分。要求符合立法原意和刑法/民法理论。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57.《中华人民共和国刑法》第397条第1款：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“国家机关工作人员滥用职权或者玩忽职守、致使公共财产、国家和人民利益遭受重大损失的，处三年以下有期徒刑或者拘役;情节特别严重的，处三年以上七年以下有期徒刑。本法另有规定的，依照规定。”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请分析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(1)本条款中“滥用职权”的含义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(2)本条款中“玩忽职守”的含义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(3)本条款中“本法另有规定的，依照规定”的含义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58、“因胁迫结婚的，受胁迫一方可以向婚姻登记机关或者人民法院请求撤销该婚姻，受胁迫一方撤销婚姻的请求，应当自结婚登记起1年内提出，被非法限制人身自由的当事人请求撤销婚姻的，应当自恢复人身自由之日起1年内提出。”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请问：(1)本条所称的“胁迫”应该如何解释?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(2)有权以胁迫唯有请求撤销婚姻的主体是谁?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(3)本条中的“1年”是何种性质的期间?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六、案例分析题：第59 -60小题，每小题15分，共30分。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59.2010年3月1日，甲(男，1992年12月10日出生)和乙(女，1995年8月1日出生)为购买高档手机骗走邻居家3岁的小孩，准备将其卖出，两人将孩子关在城郊一处废弃库房后，甲去外地寻找买主，并安排乙看管孩子，孩子哭闹不休，乙难以忍受，离开库房，弃之不顾，甲得知乙不在库房，就要求乙速回，乙不予理会，最终导致孩子饿死。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请根据上述案情，回答下列问题并说明理由：(1)甲的行为如何定罪?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(2)乙的行为如何定罪?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(3)甲和乙是否构成共同犯罪?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60、2012年4月初，甲与乙、丙签订借款合同，约定，甲借给乙120万元，期限2年，乙每月偿还5万元;丙承担保证责任，如乙到期无力偿还，由丙向甲偿还全部借款，合同签订后，乙请求甲多借给自己20万元，甲表示同意，并于2012年4月28日将140万交给乙，乙出具拮据，载明收到140万元，还款期限顺延。丙对此不知情。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2012年5月至2012年12月底，乙共计还款40万元，2013年1月，甲与丁签订债权转让合同，将甲对乙的债权转让给丁，合同签订后，甲向乙、丙发出债权转让通知书，乙收到后明确表示不同意，丙则未置可否。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请根据上述案情，回答下列问题并说明理由：(1)甲与乙之间的借款合同何时生效?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(2)丙的担保属于何种保证方式?对甲多借乙的20万元，丙是否应当承担保证责任?</w:t>
      </w:r>
    </w:p>
    <w:p>
      <w:pPr>
        <w:pStyle w:val="5"/>
        <w:keepNext w:val="0"/>
        <w:keepLines w:val="0"/>
        <w:widowControl/>
        <w:suppressLineNumbers w:val="0"/>
        <w:rPr>
          <w:sz w:val="21"/>
          <w:szCs w:val="21"/>
        </w:rPr>
      </w:pPr>
      <w:r>
        <w:rPr>
          <w:sz w:val="21"/>
          <w:szCs w:val="21"/>
        </w:rPr>
        <w:t>　　(3)甲与丁之间的债权转让合同是否因乙的不同意而无效?</w:t>
      </w:r>
    </w:p>
    <w:p>
      <w:pPr>
        <w:rPr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行楷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080E0000" w:usb2="00000000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FZCourier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Courier">
    <w:panose1 w:val="02000509000000000000"/>
    <w:charset w:val="00"/>
    <w:family w:val="auto"/>
    <w:pitch w:val="default"/>
    <w:sig w:usb0="800000AF" w:usb1="4000206A" w:usb2="00000000" w:usb3="00000000" w:csb0="0000001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</w:p>
  <w:p>
    <w:pPr>
      <w:pStyle w:val="3"/>
    </w:pPr>
    <w:r>
      <w:rPr>
        <w:rFonts w:hint="eastAsia"/>
      </w:rPr>
      <w:t>地址：北京市海淀区西三环北路72号世纪经贸大厦B座</w:t>
    </w:r>
  </w:p>
  <w:p>
    <w:pPr>
      <w:pStyle w:val="3"/>
    </w:pPr>
    <w:r>
      <w:rPr>
        <w:rFonts w:hint="eastAsia"/>
      </w:rPr>
      <w:t>电话：010 - 88820136  传真：010 - 88820119   网址：www.wendu.com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675" cy="6591935"/>
          <wp:effectExtent l="0" t="0" r="3175" b="0"/>
          <wp:wrapNone/>
          <wp:docPr id="5" name="WordPictureWatermark27311" descr="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27311" descr="0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3675" cy="65919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1032510" cy="394335"/>
          <wp:effectExtent l="0" t="0" r="15240" b="5715"/>
          <wp:docPr id="1" name="图片 1" descr="说明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9667" b="3721"/>
                  <a:stretch>
                    <a:fillRect/>
                  </a:stretch>
                </pic:blipFill>
                <pic:spPr>
                  <a:xfrm>
                    <a:off x="0" y="0"/>
                    <a:ext cx="1032510" cy="3943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</w:t>
    </w:r>
    <w:r>
      <w:rPr>
        <w:rFonts w:hint="eastAsia"/>
        <w:sz w:val="21"/>
        <w:szCs w:val="21"/>
      </w:rPr>
      <w:t>北京世纪文都教育科技发展有限公司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4092"/>
    <w:rsid w:val="00073E4E"/>
    <w:rsid w:val="00172A27"/>
    <w:rsid w:val="001B160E"/>
    <w:rsid w:val="002A2AD6"/>
    <w:rsid w:val="004378A8"/>
    <w:rsid w:val="00484234"/>
    <w:rsid w:val="004A5155"/>
    <w:rsid w:val="005B23AD"/>
    <w:rsid w:val="005E5DF5"/>
    <w:rsid w:val="005E74A8"/>
    <w:rsid w:val="0061790F"/>
    <w:rsid w:val="006700BD"/>
    <w:rsid w:val="006B27CA"/>
    <w:rsid w:val="00713CDE"/>
    <w:rsid w:val="00745FAD"/>
    <w:rsid w:val="007669C1"/>
    <w:rsid w:val="007B393F"/>
    <w:rsid w:val="007D0439"/>
    <w:rsid w:val="009F21E9"/>
    <w:rsid w:val="00A42A14"/>
    <w:rsid w:val="00A501CA"/>
    <w:rsid w:val="00AB60DB"/>
    <w:rsid w:val="00B95AD8"/>
    <w:rsid w:val="00BD1D2A"/>
    <w:rsid w:val="00C16785"/>
    <w:rsid w:val="00C34432"/>
    <w:rsid w:val="00CB6E38"/>
    <w:rsid w:val="00DB5571"/>
    <w:rsid w:val="00E16E82"/>
    <w:rsid w:val="00E73BBF"/>
    <w:rsid w:val="00EB5F8C"/>
    <w:rsid w:val="00EE2E4A"/>
    <w:rsid w:val="00F22434"/>
    <w:rsid w:val="00FC296B"/>
    <w:rsid w:val="20221D09"/>
    <w:rsid w:val="28A455B5"/>
    <w:rsid w:val="31A72764"/>
    <w:rsid w:val="44830FC3"/>
    <w:rsid w:val="5EA2743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kern w:val="0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unhideWhenUsed/>
    <w:uiPriority w:val="99"/>
    <w:rPr>
      <w:color w:val="0000FF"/>
      <w:u w:val="single"/>
    </w:rPr>
  </w:style>
  <w:style w:type="character" w:customStyle="1" w:styleId="11">
    <w:name w:val="批注框文本 Char"/>
    <w:link w:val="2"/>
    <w:semiHidden/>
    <w:uiPriority w:val="99"/>
    <w:rPr>
      <w:sz w:val="18"/>
      <w:szCs w:val="18"/>
    </w:rPr>
  </w:style>
  <w:style w:type="character" w:customStyle="1" w:styleId="12">
    <w:name w:val="页眉 Char"/>
    <w:link w:val="4"/>
    <w:uiPriority w:val="99"/>
    <w:rPr>
      <w:sz w:val="18"/>
      <w:szCs w:val="18"/>
    </w:rPr>
  </w:style>
  <w:style w:type="character" w:customStyle="1" w:styleId="13">
    <w:name w:val="页脚 Char"/>
    <w:link w:val="3"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317</Words>
  <Characters>1808</Characters>
  <Lines>15</Lines>
  <Paragraphs>4</Paragraphs>
  <ScaleCrop>false</ScaleCrop>
  <LinksUpToDate>false</LinksUpToDate>
  <CharactersWithSpaces>2121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2015-03-05T07:36:00Z</dcterms:created>
  <dc:creator>Windows</dc:creator>
  <cp:lastModifiedBy>wanglingling</cp:lastModifiedBy>
  <cp:lastPrinted>2014-10-14T08:20:00Z</cp:lastPrinted>
  <dcterms:modified xsi:type="dcterms:W3CDTF">2016-07-26T02:52:03Z</dcterms:modified>
  <dc:title>例会抽查表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