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6"/>
          <w:rFonts w:hint="eastAsia" w:ascii="宋体" w:hAnsi="宋体" w:cs="宋体"/>
          <w:sz w:val="36"/>
          <w:szCs w:val="36"/>
        </w:rPr>
      </w:pPr>
    </w:p>
    <w:p>
      <w:pPr>
        <w:spacing w:line="400" w:lineRule="exact"/>
        <w:jc w:val="center"/>
        <w:rPr>
          <w:rStyle w:val="6"/>
          <w:rFonts w:hint="eastAsia" w:ascii="宋体" w:hAnsi="宋体" w:cs="宋体"/>
          <w:sz w:val="36"/>
          <w:szCs w:val="36"/>
        </w:rPr>
      </w:pPr>
      <w:r>
        <w:rPr>
          <w:rStyle w:val="6"/>
          <w:rFonts w:hint="eastAsia" w:ascii="宋体" w:hAnsi="宋体" w:cs="宋体"/>
          <w:sz w:val="36"/>
          <w:szCs w:val="36"/>
        </w:rPr>
        <w:t>2022考研</w:t>
      </w:r>
      <w:r>
        <w:rPr>
          <w:rStyle w:val="6"/>
          <w:rFonts w:hint="eastAsia" w:ascii="宋体" w:hAnsi="宋体" w:cs="宋体"/>
          <w:color w:val="0000FF"/>
          <w:sz w:val="36"/>
          <w:szCs w:val="36"/>
        </w:rPr>
        <w:t>管理类联考</w:t>
      </w:r>
      <w:r>
        <w:rPr>
          <w:rStyle w:val="6"/>
          <w:rFonts w:hint="eastAsia" w:ascii="宋体" w:hAnsi="宋体" w:cs="宋体"/>
          <w:sz w:val="36"/>
          <w:szCs w:val="36"/>
        </w:rPr>
        <w:t>综合能力</w:t>
      </w:r>
      <w:r>
        <w:rPr>
          <w:rStyle w:val="6"/>
          <w:rFonts w:hint="eastAsia" w:ascii="宋体" w:hAnsi="宋体" w:cs="宋体"/>
          <w:color w:val="0000FF"/>
          <w:sz w:val="36"/>
          <w:szCs w:val="36"/>
        </w:rPr>
        <w:t>大纲</w:t>
      </w:r>
      <w:r>
        <w:rPr>
          <w:rStyle w:val="6"/>
          <w:rFonts w:hint="eastAsia" w:ascii="宋体" w:hAnsi="宋体" w:cs="宋体"/>
          <w:sz w:val="36"/>
          <w:szCs w:val="36"/>
        </w:rPr>
        <w:t>变动对比表</w:t>
      </w:r>
    </w:p>
    <w:p>
      <w:pPr>
        <w:jc w:val="center"/>
        <w:rPr>
          <w:rFonts w:ascii="宋体" w:hAnsi="宋体"/>
          <w:szCs w:val="21"/>
        </w:rPr>
      </w:pPr>
      <w:r>
        <w:rPr>
          <w:rFonts w:hint="eastAsia" w:ascii="宋体" w:hAnsi="宋体"/>
          <w:szCs w:val="21"/>
        </w:rPr>
        <w:t xml:space="preserve">                                           </w:t>
      </w:r>
    </w:p>
    <w:p>
      <w:pPr>
        <w:spacing w:line="400" w:lineRule="exact"/>
        <w:jc w:val="center"/>
        <w:rPr>
          <w:rStyle w:val="6"/>
          <w:rFonts w:hint="eastAsia" w:cs="宋体"/>
          <w:sz w:val="32"/>
          <w:szCs w:val="32"/>
        </w:rPr>
      </w:pPr>
      <w:r>
        <w:rPr>
          <w:rStyle w:val="6"/>
          <w:rFonts w:hint="eastAsia" w:cs="宋体"/>
          <w:sz w:val="32"/>
          <w:szCs w:val="32"/>
        </w:rPr>
        <w:t>来源：文都教育</w:t>
      </w:r>
    </w:p>
    <w:p>
      <w:pPr>
        <w:jc w:val="center"/>
        <w:rPr>
          <w:rFonts w:hint="eastAsia" w:ascii="宋体" w:hAnsi="宋体"/>
          <w:szCs w:val="21"/>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1"/>
        <w:gridCol w:w="4651"/>
        <w:gridCol w:w="4651"/>
        <w:gridCol w:w="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gridSpan w:val="4"/>
            <w:shd w:val="clear" w:color="auto" w:fill="76923C"/>
            <w:noWrap w:val="0"/>
            <w:vAlign w:val="center"/>
          </w:tcPr>
          <w:p>
            <w:pPr>
              <w:spacing w:line="360" w:lineRule="auto"/>
              <w:ind w:firstLine="562" w:firstLineChars="200"/>
              <w:jc w:val="center"/>
              <w:rPr>
                <w:rFonts w:hint="eastAsia" w:ascii="宋体" w:hAnsi="宋体" w:cs="宋体"/>
                <w:b/>
                <w:bCs w:val="0"/>
                <w:color w:val="FFFFFF"/>
                <w:sz w:val="28"/>
                <w:szCs w:val="28"/>
              </w:rPr>
            </w:pPr>
            <w:r>
              <w:rPr>
                <w:rFonts w:hint="eastAsia" w:ascii="宋体" w:hAnsi="宋体" w:cs="宋体"/>
                <w:b/>
                <w:bCs w:val="0"/>
                <w:color w:val="FFFFFF"/>
                <w:sz w:val="28"/>
                <w:szCs w:val="28"/>
              </w:rPr>
              <w:t>学</w:t>
            </w:r>
            <w:r>
              <w:rPr>
                <w:rFonts w:ascii="宋体" w:hAnsi="宋体" w:cs="宋体"/>
                <w:b/>
                <w:bCs w:val="0"/>
                <w:color w:val="FFFFFF"/>
                <w:sz w:val="28"/>
                <w:szCs w:val="28"/>
              </w:rPr>
              <w:t>科</w:t>
            </w:r>
            <w:r>
              <w:rPr>
                <w:rFonts w:hint="eastAsia" w:ascii="宋体" w:hAnsi="宋体" w:cs="宋体"/>
                <w:b/>
                <w:bCs w:val="0"/>
                <w:color w:val="FFFFFF"/>
                <w:sz w:val="28"/>
                <w:szCs w:val="28"/>
              </w:rPr>
              <w:t>:管理类专业学位联考综合能力考试大纲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0" w:type="auto"/>
            <w:shd w:val="clear" w:color="auto" w:fill="C2D69B"/>
            <w:noWrap w:val="0"/>
            <w:vAlign w:val="center"/>
          </w:tcPr>
          <w:p>
            <w:pPr>
              <w:jc w:val="center"/>
              <w:rPr>
                <w:rFonts w:hint="eastAsia" w:ascii="宋体" w:hAnsi="宋体"/>
                <w:b/>
                <w:bCs w:val="0"/>
                <w:szCs w:val="21"/>
              </w:rPr>
            </w:pPr>
          </w:p>
        </w:tc>
        <w:tc>
          <w:tcPr>
            <w:tcW w:w="0" w:type="auto"/>
            <w:shd w:val="clear" w:color="auto" w:fill="C2D69B"/>
            <w:noWrap w:val="0"/>
            <w:vAlign w:val="center"/>
          </w:tcPr>
          <w:p>
            <w:pPr>
              <w:spacing w:line="360" w:lineRule="auto"/>
              <w:jc w:val="center"/>
              <w:rPr>
                <w:rFonts w:hint="eastAsia" w:ascii="宋体" w:hAnsi="宋体" w:cs="宋体"/>
                <w:b/>
                <w:bCs w:val="0"/>
                <w:sz w:val="28"/>
                <w:szCs w:val="28"/>
              </w:rPr>
            </w:pPr>
            <w:r>
              <w:rPr>
                <w:rFonts w:hint="eastAsia" w:ascii="宋体" w:hAnsi="宋体" w:cs="宋体"/>
                <w:b/>
                <w:bCs w:val="0"/>
                <w:sz w:val="28"/>
                <w:szCs w:val="28"/>
              </w:rPr>
              <w:t>2021年大纲</w:t>
            </w:r>
          </w:p>
        </w:tc>
        <w:tc>
          <w:tcPr>
            <w:tcW w:w="0" w:type="auto"/>
            <w:shd w:val="clear" w:color="auto" w:fill="C2D69B"/>
            <w:noWrap w:val="0"/>
            <w:vAlign w:val="center"/>
          </w:tcPr>
          <w:p>
            <w:pPr>
              <w:spacing w:line="360" w:lineRule="auto"/>
              <w:jc w:val="center"/>
              <w:rPr>
                <w:rFonts w:hint="eastAsia" w:ascii="宋体" w:hAnsi="宋体" w:cs="宋体"/>
                <w:b/>
                <w:bCs w:val="0"/>
                <w:sz w:val="28"/>
                <w:szCs w:val="28"/>
              </w:rPr>
            </w:pPr>
            <w:r>
              <w:rPr>
                <w:rFonts w:hint="eastAsia" w:ascii="宋体" w:hAnsi="宋体" w:cs="宋体"/>
                <w:b/>
                <w:bCs w:val="0"/>
                <w:sz w:val="28"/>
                <w:szCs w:val="28"/>
              </w:rPr>
              <w:t>2022年大纲</w:t>
            </w:r>
          </w:p>
        </w:tc>
        <w:tc>
          <w:tcPr>
            <w:tcW w:w="0" w:type="auto"/>
            <w:shd w:val="clear" w:color="auto" w:fill="C2D69B"/>
            <w:noWrap w:val="0"/>
            <w:vAlign w:val="center"/>
          </w:tcPr>
          <w:p>
            <w:pPr>
              <w:spacing w:line="360" w:lineRule="auto"/>
              <w:jc w:val="center"/>
              <w:rPr>
                <w:rFonts w:hint="eastAsia" w:ascii="宋体" w:hAnsi="宋体"/>
                <w:b/>
                <w:bCs w:val="0"/>
                <w:szCs w:val="21"/>
              </w:rPr>
            </w:pPr>
            <w:r>
              <w:rPr>
                <w:rFonts w:hint="eastAsia" w:ascii="宋体" w:hAnsi="宋体" w:cs="宋体"/>
                <w:b/>
                <w:bCs w:val="0"/>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0" w:type="auto"/>
            <w:noWrap w:val="0"/>
            <w:vAlign w:val="center"/>
          </w:tcPr>
          <w:p>
            <w:pPr>
              <w:spacing w:line="360" w:lineRule="auto"/>
              <w:rPr>
                <w:rFonts w:hint="eastAsia" w:ascii="宋体" w:hAnsi="宋体"/>
                <w:b/>
                <w:szCs w:val="21"/>
              </w:rPr>
            </w:pPr>
            <w:r>
              <w:rPr>
                <w:rFonts w:hint="eastAsia" w:ascii="宋体" w:hAnsi="宋体" w:cs="宋体"/>
                <w:bCs/>
                <w:sz w:val="28"/>
                <w:szCs w:val="28"/>
              </w:rPr>
              <w:t>考试性质</w:t>
            </w:r>
          </w:p>
        </w:tc>
        <w:tc>
          <w:tcPr>
            <w:tcW w:w="0" w:type="auto"/>
            <w:noWrap w:val="0"/>
            <w:vAlign w:val="center"/>
          </w:tcPr>
          <w:p>
            <w:pPr>
              <w:spacing w:line="360" w:lineRule="auto"/>
              <w:rPr>
                <w:rFonts w:hint="eastAsia" w:ascii="宋体" w:hAnsi="宋体" w:cs="宋体"/>
                <w:b/>
                <w:szCs w:val="21"/>
              </w:rPr>
            </w:pPr>
            <w:r>
              <w:rPr>
                <w:rFonts w:hint="eastAsia" w:ascii="宋体" w:hAnsi="宋体" w:cs="宋体"/>
                <w:bCs/>
                <w:sz w:val="28"/>
                <w:szCs w:val="28"/>
              </w:rPr>
              <w:t>综合能力考试是为高等院校和科研院所招收管理类专业学位硕士研究生而设置的具有选拔性质的全国</w:t>
            </w:r>
            <w:r>
              <w:rPr>
                <w:rFonts w:hint="eastAsia" w:ascii="宋体" w:hAnsi="宋体" w:cs="宋体"/>
                <w:bCs/>
                <w:color w:val="FF0000"/>
                <w:sz w:val="28"/>
                <w:szCs w:val="28"/>
              </w:rPr>
              <w:t>联考</w:t>
            </w:r>
            <w:r>
              <w:rPr>
                <w:rFonts w:hint="eastAsia" w:ascii="宋体" w:hAnsi="宋体" w:cs="宋体"/>
                <w:bCs/>
                <w:sz w:val="28"/>
                <w:szCs w:val="28"/>
              </w:rPr>
              <w:t>科目，其目的是科学、公平、有效地测试考生是否具备攻读专业学位所必需的基本素质、一般能力和培养潜能，评价的标准是高等学校本科毕业生所能达到的及格或及格以水平，以利于各高等院校和科研院所在专业上择优选拔，确保专业学位硕士研究生的招生质量。</w:t>
            </w:r>
          </w:p>
        </w:tc>
        <w:tc>
          <w:tcPr>
            <w:tcW w:w="0" w:type="auto"/>
            <w:noWrap w:val="0"/>
            <w:vAlign w:val="center"/>
          </w:tcPr>
          <w:p>
            <w:pPr>
              <w:spacing w:line="360" w:lineRule="auto"/>
              <w:rPr>
                <w:rFonts w:hint="eastAsia" w:ascii="宋体" w:hAnsi="宋体" w:cs="宋体"/>
                <w:bCs/>
                <w:sz w:val="28"/>
                <w:szCs w:val="28"/>
              </w:rPr>
            </w:pPr>
            <w:r>
              <w:rPr>
                <w:rFonts w:hint="eastAsia" w:ascii="宋体" w:hAnsi="宋体" w:cs="宋体"/>
                <w:bCs/>
                <w:sz w:val="28"/>
                <w:szCs w:val="28"/>
              </w:rPr>
              <w:t>综合能力考试是为高等院校和科研院所招收管理类专业学位硕士研究生而设置的具有选拔性质的全国</w:t>
            </w:r>
            <w:r>
              <w:rPr>
                <w:rFonts w:hint="eastAsia" w:ascii="宋体" w:hAnsi="宋体" w:cs="宋体"/>
                <w:bCs/>
                <w:color w:val="FF0000"/>
                <w:sz w:val="28"/>
                <w:szCs w:val="28"/>
              </w:rPr>
              <w:t>招生考试</w:t>
            </w:r>
            <w:r>
              <w:rPr>
                <w:rFonts w:hint="eastAsia" w:ascii="宋体" w:hAnsi="宋体" w:cs="宋体"/>
                <w:bCs/>
                <w:sz w:val="28"/>
                <w:szCs w:val="28"/>
              </w:rPr>
              <w:t>科目，其目的是科学、公平、有效地测试考生是否具备攻读专业学位所必需的基本素质、一般能力和培养潜能，评价的标准是高等学校本科毕业生所能达到的及格或及格以水平，以利于各高等院校和科研院所在专业上择优选拔，确保专业学位硕士研究生的招生质量。</w:t>
            </w:r>
          </w:p>
        </w:tc>
        <w:tc>
          <w:tcPr>
            <w:tcW w:w="0" w:type="auto"/>
            <w:noWrap w:val="0"/>
            <w:vAlign w:val="center"/>
          </w:tcPr>
          <w:p>
            <w:pPr>
              <w:spacing w:line="360" w:lineRule="auto"/>
              <w:rPr>
                <w:rFonts w:hint="eastAsia" w:ascii="宋体" w:hAnsi="宋体" w:cs="宋体"/>
                <w:bCs/>
                <w:sz w:val="28"/>
                <w:szCs w:val="28"/>
              </w:rPr>
            </w:pPr>
            <w:r>
              <w:rPr>
                <w:rFonts w:hint="eastAsia" w:ascii="宋体" w:hAnsi="宋体" w:cs="宋体"/>
                <w:bCs/>
                <w:sz w:val="28"/>
                <w:szCs w:val="28"/>
              </w:rPr>
              <w:t>大纲其他部分无变化</w:t>
            </w:r>
          </w:p>
        </w:tc>
      </w:tr>
    </w:tbl>
    <w:p>
      <w:pPr>
        <w:ind w:right="420"/>
        <w:rPr>
          <w:rFonts w:hint="eastAsia" w:ascii="宋体" w:hAnsi="宋体"/>
          <w:szCs w:val="21"/>
        </w:rPr>
      </w:pPr>
      <w:bookmarkStart w:id="0" w:name="_GoBack"/>
      <w:bookmarkEnd w:id="0"/>
    </w:p>
    <w:sectPr>
      <w:headerReference r:id="rId3" w:type="default"/>
      <w:footerReference r:id="rId4"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地址：北京市海淀区中关村南大街 </w:t>
    </w:r>
    <w:r>
      <w:rPr>
        <w:rFonts w:ascii="Calibri" w:hAnsi="Calibri" w:eastAsia="宋体" w:cs="Calibri"/>
        <w:color w:val="000000"/>
        <w:kern w:val="0"/>
        <w:sz w:val="18"/>
        <w:szCs w:val="18"/>
        <w:lang w:val="en-US" w:eastAsia="zh-CN" w:bidi="ar"/>
      </w:rPr>
      <w:t xml:space="preserve">17 </w:t>
    </w:r>
    <w:r>
      <w:rPr>
        <w:rFonts w:hint="eastAsia" w:ascii="宋体" w:hAnsi="宋体" w:eastAsia="宋体" w:cs="宋体"/>
        <w:color w:val="000000"/>
        <w:kern w:val="0"/>
        <w:sz w:val="18"/>
        <w:szCs w:val="18"/>
        <w:lang w:val="en-US" w:eastAsia="zh-CN" w:bidi="ar"/>
      </w:rPr>
      <w:t xml:space="preserve">号韦伯时代中心 </w:t>
    </w:r>
    <w:r>
      <w:rPr>
        <w:rFonts w:hint="default" w:ascii="Calibri" w:hAnsi="Calibri" w:eastAsia="宋体" w:cs="Calibri"/>
        <w:color w:val="000000"/>
        <w:kern w:val="0"/>
        <w:sz w:val="18"/>
        <w:szCs w:val="18"/>
        <w:lang w:val="en-US" w:eastAsia="zh-CN" w:bidi="ar"/>
      </w:rPr>
      <w:t xml:space="preserve">C </w:t>
    </w:r>
    <w:r>
      <w:rPr>
        <w:rFonts w:hint="eastAsia" w:ascii="宋体" w:hAnsi="宋体" w:eastAsia="宋体" w:cs="宋体"/>
        <w:color w:val="000000"/>
        <w:kern w:val="0"/>
        <w:sz w:val="18"/>
        <w:szCs w:val="18"/>
        <w:lang w:val="en-US" w:eastAsia="zh-CN" w:bidi="ar"/>
      </w:rPr>
      <w:t xml:space="preserve">座北配楼，邮编 </w:t>
    </w:r>
    <w:r>
      <w:rPr>
        <w:rFonts w:hint="default" w:ascii="Calibri" w:hAnsi="Calibri" w:eastAsia="宋体" w:cs="Calibri"/>
        <w:color w:val="000000"/>
        <w:kern w:val="0"/>
        <w:sz w:val="18"/>
        <w:szCs w:val="18"/>
        <w:lang w:val="en-US" w:eastAsia="zh-CN" w:bidi="ar"/>
      </w:rPr>
      <w:t xml:space="preserve">100081 </w:t>
    </w:r>
  </w:p>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电话：</w:t>
    </w:r>
    <w:r>
      <w:rPr>
        <w:rFonts w:hint="default" w:ascii="Calibri" w:hAnsi="Calibri" w:eastAsia="宋体" w:cs="Calibri"/>
        <w:color w:val="000000"/>
        <w:kern w:val="0"/>
        <w:sz w:val="18"/>
        <w:szCs w:val="18"/>
        <w:lang w:val="en-US" w:eastAsia="zh-CN" w:bidi="ar"/>
      </w:rPr>
      <w:t xml:space="preserve">010 - 88820136 </w:t>
    </w:r>
    <w:r>
      <w:rPr>
        <w:rFonts w:hint="eastAsia" w:ascii="宋体" w:hAnsi="宋体" w:eastAsia="宋体" w:cs="宋体"/>
        <w:color w:val="000000"/>
        <w:kern w:val="0"/>
        <w:sz w:val="18"/>
        <w:szCs w:val="18"/>
        <w:lang w:val="en-US" w:eastAsia="zh-CN" w:bidi="ar"/>
      </w:rPr>
      <w:t>传真：</w:t>
    </w:r>
    <w:r>
      <w:rPr>
        <w:rFonts w:hint="default" w:ascii="Calibri" w:hAnsi="Calibri" w:eastAsia="宋体" w:cs="Calibri"/>
        <w:color w:val="000000"/>
        <w:kern w:val="0"/>
        <w:sz w:val="18"/>
        <w:szCs w:val="18"/>
        <w:lang w:val="en-US" w:eastAsia="zh-CN" w:bidi="ar"/>
      </w:rPr>
      <w:t xml:space="preserve">010 - 88820119 </w:t>
    </w:r>
    <w:r>
      <w:rPr>
        <w:rFonts w:hint="eastAsia" w:ascii="宋体" w:hAnsi="宋体" w:eastAsia="宋体" w:cs="宋体"/>
        <w:color w:val="000000"/>
        <w:kern w:val="0"/>
        <w:sz w:val="18"/>
        <w:szCs w:val="18"/>
        <w:lang w:val="en-US" w:eastAsia="zh-CN" w:bidi="ar"/>
      </w:rPr>
      <w:t>网址：</w:t>
    </w:r>
    <w:r>
      <w:rPr>
        <w:rFonts w:hint="default" w:ascii="Calibri" w:hAnsi="Calibri" w:eastAsia="宋体" w:cs="Calibri"/>
        <w:color w:val="000000"/>
        <w:kern w:val="0"/>
        <w:sz w:val="18"/>
        <w:szCs w:val="18"/>
        <w:lang w:val="en-US" w:eastAsia="zh-CN" w:bidi="ar"/>
      </w:rPr>
      <w:t>www.wendu.com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left"/>
      <w:rPr>
        <w:rFonts w:hint="eastAsia" w:ascii="宋体" w:hAnsi="宋体" w:eastAsia="宋体" w:cs="宋体"/>
      </w:rPr>
    </w:pPr>
    <w:r>
      <w:rPr>
        <w:rFonts w:hint="eastAsia" w:ascii="宋体" w:hAnsi="宋体" w:eastAsia="宋体" w:cs="宋体"/>
      </w:rPr>
      <w:drawing>
        <wp:anchor distT="0" distB="0" distL="114300" distR="114300" simplePos="0" relativeHeight="251658240" behindDoc="0" locked="0" layoutInCell="1" allowOverlap="1">
          <wp:simplePos x="0" y="0"/>
          <wp:positionH relativeFrom="column">
            <wp:posOffset>0</wp:posOffset>
          </wp:positionH>
          <wp:positionV relativeFrom="paragraph">
            <wp:posOffset>38100</wp:posOffset>
          </wp:positionV>
          <wp:extent cx="1032510" cy="256540"/>
          <wp:effectExtent l="0" t="0" r="15240" b="10160"/>
          <wp:wrapNone/>
          <wp:docPr id="1" name="图片 1" descr="D:\mine\3. 营销推广\物料制作\图片\logo\文都教育蓝绿logo.png文都教育蓝绿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mine\3. 营销推广\物料制作\图片\logo\文都教育蓝绿logo.png文都教育蓝绿logo"/>
                  <pic:cNvPicPr>
                    <a:picLocks noChangeAspect="1"/>
                  </pic:cNvPicPr>
                </pic:nvPicPr>
                <pic:blipFill>
                  <a:blip r:embed="rId1"/>
                  <a:stretch>
                    <a:fillRect/>
                  </a:stretch>
                </pic:blipFill>
                <pic:spPr>
                  <a:xfrm>
                    <a:off x="0" y="0"/>
                    <a:ext cx="1032510" cy="256540"/>
                  </a:xfrm>
                  <a:prstGeom prst="rect">
                    <a:avLst/>
                  </a:prstGeom>
                  <a:noFill/>
                  <a:ln>
                    <a:noFill/>
                  </a:ln>
                </pic:spPr>
              </pic:pic>
            </a:graphicData>
          </a:graphic>
        </wp:anchor>
      </w:drawing>
    </w:r>
    <w:r>
      <w:rPr>
        <w:rFonts w:hint="eastAsia" w:ascii="宋体" w:hAnsi="宋体" w:eastAsia="宋体" w:cs="宋体"/>
      </w:rPr>
      <w:t xml:space="preserve">                                 </w:t>
    </w:r>
  </w:p>
  <w:p>
    <w:pPr>
      <w:pStyle w:val="3"/>
      <w:pBdr>
        <w:bottom w:val="single" w:color="auto" w:sz="4" w:space="1"/>
      </w:pBdr>
      <w:tabs>
        <w:tab w:val="left" w:pos="2451"/>
        <w:tab w:val="right" w:pos="8426"/>
      </w:tabs>
      <w:jc w:val="left"/>
    </w:pP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sz w:val="21"/>
        <w:szCs w:val="21"/>
      </w:rPr>
      <w:t>世纪文都教育科技</w:t>
    </w:r>
    <w:r>
      <w:rPr>
        <w:rFonts w:hint="eastAsia" w:ascii="宋体" w:hAnsi="宋体" w:eastAsia="宋体" w:cs="宋体"/>
        <w:sz w:val="21"/>
        <w:szCs w:val="21"/>
        <w:lang w:val="en-US" w:eastAsia="zh-CN"/>
      </w:rPr>
      <w:t>集团股份</w:t>
    </w:r>
    <w:r>
      <w:rPr>
        <w:rFonts w:hint="eastAsia" w:ascii="宋体" w:hAnsi="宋体" w:eastAsia="宋体" w:cs="宋体"/>
        <w:sz w:val="21"/>
        <w:szCs w:val="21"/>
      </w:rPr>
      <w:t>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E1C1F"/>
    <w:rsid w:val="0076031E"/>
    <w:rsid w:val="007E5C40"/>
    <w:rsid w:val="011621E7"/>
    <w:rsid w:val="025B2959"/>
    <w:rsid w:val="0AD953B9"/>
    <w:rsid w:val="0D456565"/>
    <w:rsid w:val="0D934F11"/>
    <w:rsid w:val="11A838E9"/>
    <w:rsid w:val="13946FA4"/>
    <w:rsid w:val="14F82128"/>
    <w:rsid w:val="174567CE"/>
    <w:rsid w:val="1A8B22AE"/>
    <w:rsid w:val="2043138D"/>
    <w:rsid w:val="20A51EC8"/>
    <w:rsid w:val="238536D1"/>
    <w:rsid w:val="2A0405AC"/>
    <w:rsid w:val="2C464924"/>
    <w:rsid w:val="2C9F11CA"/>
    <w:rsid w:val="2CE13D5F"/>
    <w:rsid w:val="2EFD6EDC"/>
    <w:rsid w:val="33042DE8"/>
    <w:rsid w:val="339250BF"/>
    <w:rsid w:val="3467111B"/>
    <w:rsid w:val="35861303"/>
    <w:rsid w:val="389779CF"/>
    <w:rsid w:val="3C6831DE"/>
    <w:rsid w:val="3E0823F8"/>
    <w:rsid w:val="42750C16"/>
    <w:rsid w:val="46083443"/>
    <w:rsid w:val="46D63A91"/>
    <w:rsid w:val="493A79F3"/>
    <w:rsid w:val="49E86278"/>
    <w:rsid w:val="4A287847"/>
    <w:rsid w:val="4D807E4A"/>
    <w:rsid w:val="5872138A"/>
    <w:rsid w:val="58B858DE"/>
    <w:rsid w:val="5AFE4520"/>
    <w:rsid w:val="659426D3"/>
    <w:rsid w:val="68C23B49"/>
    <w:rsid w:val="6D8F264C"/>
    <w:rsid w:val="704302F9"/>
    <w:rsid w:val="717102EA"/>
    <w:rsid w:val="721843E2"/>
    <w:rsid w:val="74600600"/>
    <w:rsid w:val="776F0014"/>
    <w:rsid w:val="785701AA"/>
    <w:rsid w:val="7BF4365E"/>
    <w:rsid w:val="7CBA689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1" w:semiHidden="0" w:name="Light Shading"/>
    <w:lsdException w:unhideWhenUsed="0" w:uiPriority="1" w:semiHidden="0" w:name="Light List"/>
    <w:lsdException w:unhideWhenUsed="0" w:uiPriority="1" w:semiHidden="0" w:name="Light Grid"/>
    <w:lsdException w:unhideWhenUsed="0" w:uiPriority="1" w:semiHidden="0" w:name="Medium Shading 1"/>
    <w:lsdException w:unhideWhenUsed="0" w:uiPriority="1" w:semiHidden="0" w:name="Medium Shading 2"/>
    <w:lsdException w:unhideWhenUsed="0" w:uiPriority="1" w:semiHidden="0" w:name="Medium List 1"/>
    <w:lsdException w:unhideWhenUsed="0" w:uiPriority="1" w:semiHidden="0" w:name="Medium List 2"/>
    <w:lsdException w:unhideWhenUsed="0" w:uiPriority="1" w:semiHidden="0" w:name="Medium Grid 1"/>
    <w:lsdException w:unhideWhenUsed="0" w:uiPriority="1" w:semiHidden="0" w:name="Medium Grid 2"/>
    <w:lsdException w:unhideWhenUsed="0" w:uiPriority="1" w:semiHidden="0" w:name="Medium Grid 3"/>
    <w:lsdException w:unhideWhenUsed="0" w:uiPriority="1" w:semiHidden="0" w:name="Dark List"/>
    <w:lsdException w:unhideWhenUsed="0" w:uiPriority="1" w:semiHidden="0" w:name="Colorful Shading"/>
    <w:lsdException w:unhideWhenUsed="0" w:uiPriority="1" w:semiHidden="0" w:name="Colorful List"/>
    <w:lsdException w:unhideWhenUsed="0" w:uiPriority="1" w:semiHidden="0" w:name="Colorful Grid"/>
    <w:lsdException w:unhideWhenUsed="0" w:uiPriority="1" w:semiHidden="0" w:name="Light Shading Accent 1"/>
    <w:lsdException w:unhideWhenUsed="0" w:uiPriority="1" w:semiHidden="0" w:name="Light List Accent 1"/>
    <w:lsdException w:unhideWhenUsed="0" w:uiPriority="1" w:semiHidden="0" w:name="Light Grid Accent 1"/>
    <w:lsdException w:unhideWhenUsed="0" w:uiPriority="1" w:semiHidden="0" w:name="Medium Shading 1 Accent 1"/>
    <w:lsdException w:unhideWhenUsed="0" w:uiPriority="1" w:semiHidden="0" w:name="Medium Shading 2 Accent 1"/>
    <w:lsdException w:unhideWhenUsed="0" w:uiPriority="1" w:semiHidden="0" w:name="Medium List 1 Accent 1"/>
    <w:lsdException w:qFormat="1" w:unhideWhenUsed="0" w:uiPriority="34" w:semiHidden="0" w:name="List Paragraph"/>
    <w:lsdException w:unhideWhenUsed="0" w:uiPriority="1" w:semiHidden="0" w:name="Medium List 2 Accent 1"/>
    <w:lsdException w:unhideWhenUsed="0" w:uiPriority="1" w:semiHidden="0" w:name="Medium Grid 1 Accent 1"/>
    <w:lsdException w:unhideWhenUsed="0" w:uiPriority="1" w:semiHidden="0" w:name="Medium Grid 2 Accent 1"/>
    <w:lsdException w:unhideWhenUsed="0" w:uiPriority="1" w:semiHidden="0" w:name="Medium Grid 3 Accent 1"/>
    <w:lsdException w:unhideWhenUsed="0" w:uiPriority="1" w:semiHidden="0" w:name="Dark List Accent 1"/>
    <w:lsdException w:unhideWhenUsed="0" w:uiPriority="1" w:semiHidden="0" w:name="Colorful Shading Accent 1"/>
    <w:lsdException w:unhideWhenUsed="0" w:uiPriority="1" w:semiHidden="0" w:name="Colorful List Accent 1"/>
    <w:lsdException w:unhideWhenUsed="0" w:uiPriority="1" w:semiHidden="0" w:name="Colorful Grid Accent 1"/>
    <w:lsdException w:unhideWhenUsed="0" w:uiPriority="1" w:semiHidden="0" w:name="Light Shading Accent 2"/>
    <w:lsdException w:unhideWhenUsed="0" w:uiPriority="1" w:semiHidden="0" w:name="Light List Accent 2"/>
    <w:lsdException w:unhideWhenUsed="0" w:uiPriority="1" w:semiHidden="0" w:name="Light Grid Accent 2"/>
    <w:lsdException w:unhideWhenUsed="0" w:uiPriority="1" w:semiHidden="0" w:name="Medium Shading 1 Accent 2"/>
    <w:lsdException w:unhideWhenUsed="0" w:uiPriority="1" w:semiHidden="0" w:name="Medium Shading 2 Accent 2"/>
    <w:lsdException w:unhideWhenUsed="0" w:uiPriority="1" w:semiHidden="0" w:name="Medium List 1 Accent 2"/>
    <w:lsdException w:unhideWhenUsed="0" w:uiPriority="1" w:semiHidden="0" w:name="Medium List 2 Accent 2"/>
    <w:lsdException w:unhideWhenUsed="0" w:uiPriority="1" w:semiHidden="0" w:name="Medium Grid 1 Accent 2"/>
    <w:lsdException w:unhideWhenUsed="0" w:uiPriority="1" w:semiHidden="0" w:name="Medium Grid 2 Accent 2"/>
    <w:lsdException w:unhideWhenUsed="0" w:uiPriority="1" w:semiHidden="0" w:name="Medium Grid 3 Accent 2"/>
    <w:lsdException w:unhideWhenUsed="0" w:uiPriority="1" w:semiHidden="0" w:name="Dark List Accent 2"/>
    <w:lsdException w:unhideWhenUsed="0" w:uiPriority="1" w:semiHidden="0" w:name="Colorful Shading Accent 2"/>
    <w:lsdException w:unhideWhenUsed="0" w:uiPriority="1" w:semiHidden="0" w:name="Colorful List Accent 2"/>
    <w:lsdException w:unhideWhenUsed="0" w:uiPriority="1" w:semiHidden="0" w:name="Colorful Grid Accent 2"/>
    <w:lsdException w:unhideWhenUsed="0" w:uiPriority="1" w:semiHidden="0" w:name="Light Shading Accent 3"/>
    <w:lsdException w:unhideWhenUsed="0" w:uiPriority="1" w:semiHidden="0" w:name="Light List Accent 3"/>
    <w:lsdException w:unhideWhenUsed="0" w:uiPriority="1" w:semiHidden="0" w:name="Light Grid Accent 3"/>
    <w:lsdException w:unhideWhenUsed="0" w:uiPriority="1" w:semiHidden="0" w:name="Medium Shading 1 Accent 3"/>
    <w:lsdException w:unhideWhenUsed="0" w:uiPriority="1" w:semiHidden="0" w:name="Medium Shading 2 Accent 3"/>
    <w:lsdException w:unhideWhenUsed="0" w:uiPriority="1" w:semiHidden="0" w:name="Medium List 1 Accent 3"/>
    <w:lsdException w:unhideWhenUsed="0" w:uiPriority="1" w:semiHidden="0" w:name="Medium List 2 Accent 3"/>
    <w:lsdException w:unhideWhenUsed="0" w:uiPriority="1" w:semiHidden="0" w:name="Medium Grid 1 Accent 3"/>
    <w:lsdException w:unhideWhenUsed="0" w:uiPriority="1" w:semiHidden="0" w:name="Medium Grid 2 Accent 3"/>
    <w:lsdException w:unhideWhenUsed="0" w:uiPriority="1" w:semiHidden="0" w:name="Medium Grid 3 Accent 3"/>
    <w:lsdException w:unhideWhenUsed="0" w:uiPriority="1" w:semiHidden="0" w:name="Dark List Accent 3"/>
    <w:lsdException w:unhideWhenUsed="0" w:uiPriority="1" w:semiHidden="0" w:name="Colorful Shading Accent 3"/>
    <w:lsdException w:unhideWhenUsed="0" w:uiPriority="1" w:semiHidden="0" w:name="Colorful List Accent 3"/>
    <w:lsdException w:unhideWhenUsed="0" w:uiPriority="1" w:semiHidden="0" w:name="Colorful Grid Accent 3"/>
    <w:lsdException w:unhideWhenUsed="0" w:uiPriority="1" w:semiHidden="0" w:name="Light Shading Accent 4"/>
    <w:lsdException w:unhideWhenUsed="0" w:uiPriority="1" w:semiHidden="0" w:name="Light List Accent 4"/>
    <w:lsdException w:unhideWhenUsed="0" w:uiPriority="1" w:semiHidden="0" w:name="Light Grid Accent 4"/>
    <w:lsdException w:unhideWhenUsed="0" w:uiPriority="1" w:semiHidden="0" w:name="Medium Shading 1 Accent 4"/>
    <w:lsdException w:unhideWhenUsed="0" w:uiPriority="1" w:semiHidden="0" w:name="Medium Shading 2 Accent 4"/>
    <w:lsdException w:unhideWhenUsed="0" w:uiPriority="1" w:semiHidden="0" w:name="Medium List 1 Accent 4"/>
    <w:lsdException w:unhideWhenUsed="0" w:uiPriority="1" w:semiHidden="0" w:name="Medium List 2 Accent 4"/>
    <w:lsdException w:unhideWhenUsed="0" w:uiPriority="1" w:semiHidden="0" w:name="Medium Grid 1 Accent 4"/>
    <w:lsdException w:unhideWhenUsed="0" w:uiPriority="1" w:semiHidden="0" w:name="Medium Grid 2 Accent 4"/>
    <w:lsdException w:unhideWhenUsed="0" w:uiPriority="1" w:semiHidden="0" w:name="Medium Grid 3 Accent 4"/>
    <w:lsdException w:unhideWhenUsed="0" w:uiPriority="1" w:semiHidden="0" w:name="Dark List Accent 4"/>
    <w:lsdException w:unhideWhenUsed="0" w:uiPriority="1" w:semiHidden="0" w:name="Colorful Shading Accent 4"/>
    <w:lsdException w:unhideWhenUsed="0" w:uiPriority="1" w:semiHidden="0" w:name="Colorful List Accent 4"/>
    <w:lsdException w:unhideWhenUsed="0" w:uiPriority="1" w:semiHidden="0" w:name="Colorful Grid Accent 4"/>
    <w:lsdException w:unhideWhenUsed="0" w:uiPriority="1" w:semiHidden="0" w:name="Light Shading Accent 5"/>
    <w:lsdException w:unhideWhenUsed="0" w:uiPriority="1" w:semiHidden="0" w:name="Light List Accent 5"/>
    <w:lsdException w:unhideWhenUsed="0" w:uiPriority="1" w:semiHidden="0" w:name="Light Grid Accent 5"/>
    <w:lsdException w:unhideWhenUsed="0" w:uiPriority="1" w:semiHidden="0" w:name="Medium Shading 1 Accent 5"/>
    <w:lsdException w:unhideWhenUsed="0" w:uiPriority="1" w:semiHidden="0" w:name="Medium Shading 2 Accent 5"/>
    <w:lsdException w:unhideWhenUsed="0" w:uiPriority="1" w:semiHidden="0" w:name="Medium List 1 Accent 5"/>
    <w:lsdException w:unhideWhenUsed="0" w:uiPriority="1" w:semiHidden="0" w:name="Medium List 2 Accent 5"/>
    <w:lsdException w:unhideWhenUsed="0" w:uiPriority="1" w:semiHidden="0" w:name="Medium Grid 1 Accent 5"/>
    <w:lsdException w:unhideWhenUsed="0" w:uiPriority="1" w:semiHidden="0" w:name="Medium Grid 2 Accent 5"/>
    <w:lsdException w:unhideWhenUsed="0" w:uiPriority="1" w:semiHidden="0" w:name="Medium Grid 3 Accent 5"/>
    <w:lsdException w:unhideWhenUsed="0" w:uiPriority="1" w:semiHidden="0" w:name="Dark List Accent 5"/>
    <w:lsdException w:unhideWhenUsed="0" w:uiPriority="1" w:semiHidden="0" w:name="Colorful Shading Accent 5"/>
    <w:lsdException w:unhideWhenUsed="0" w:uiPriority="1" w:semiHidden="0" w:name="Colorful List Accent 5"/>
    <w:lsdException w:unhideWhenUsed="0" w:uiPriority="1" w:semiHidden="0" w:name="Colorful Grid Accent 5"/>
    <w:lsdException w:unhideWhenUsed="0" w:uiPriority="1" w:semiHidden="0" w:name="Light Shading Accent 6"/>
    <w:lsdException w:unhideWhenUsed="0" w:uiPriority="1" w:semiHidden="0" w:name="Light List Accent 6"/>
    <w:lsdException w:unhideWhenUsed="0" w:uiPriority="1" w:semiHidden="0" w:name="Light Grid Accent 6"/>
    <w:lsdException w:unhideWhenUsed="0" w:uiPriority="1" w:semiHidden="0" w:name="Medium Shading 1 Accent 6"/>
    <w:lsdException w:unhideWhenUsed="0" w:uiPriority="1" w:semiHidden="0" w:name="Medium Shading 2 Accent 6"/>
    <w:lsdException w:unhideWhenUsed="0" w:uiPriority="1" w:semiHidden="0" w:name="Medium List 1 Accent 6"/>
    <w:lsdException w:unhideWhenUsed="0" w:uiPriority="1" w:semiHidden="0" w:name="Medium List 2 Accent 6"/>
    <w:lsdException w:unhideWhenUsed="0" w:uiPriority="1" w:semiHidden="0" w:name="Medium Grid 1 Accent 6"/>
    <w:lsdException w:unhideWhenUsed="0" w:uiPriority="1" w:semiHidden="0" w:name="Medium Grid 2 Accent 6"/>
    <w:lsdException w:unhideWhenUsed="0" w:uiPriority="1" w:semiHidden="0" w:name="Medium Grid 3 Accent 6"/>
    <w:lsdException w:unhideWhenUsed="0" w:uiPriority="1" w:semiHidden="0" w:name="Dark List Accent 6"/>
    <w:lsdException w:unhideWhenUsed="0" w:uiPriority="1" w:semiHidden="0" w:name="Colorful Shading Accent 6"/>
    <w:lsdException w:unhideWhenUsed="0" w:uiPriority="1" w:semiHidden="0" w:name="Colorful List Accent 6"/>
    <w:lsdException w:unhideWhenUsed="0" w:uiPriority="1" w:semiHidden="0" w:name="Colorful Grid Accent 6"/>
  </w:latentStyles>
  <w:style w:type="paragraph" w:default="1" w:styleId="1">
    <w:name w:val="Normal"/>
    <w:qFormat/>
    <w:uiPriority w:val="0"/>
    <w:pPr>
      <w:widowControl w:val="0"/>
      <w:jc w:val="both"/>
    </w:pPr>
    <w:rPr>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Style w:val="4"/>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10"/>
    <w:uiPriority w:val="0"/>
    <w:pPr>
      <w:pBdr>
        <w:bottom w:val="single" w:color="auto" w:sz="6" w:space="1"/>
      </w:pBdr>
      <w:tabs>
        <w:tab w:val="center" w:pos="4153"/>
        <w:tab w:val="right" w:pos="8306"/>
      </w:tabs>
      <w:snapToGrid w:val="0"/>
      <w:jc w:val="center"/>
    </w:pPr>
    <w:rPr>
      <w:sz w:val="18"/>
      <w:szCs w:val="18"/>
    </w:rPr>
  </w:style>
  <w:style w:type="character" w:styleId="6">
    <w:name w:val="Strong"/>
    <w:qFormat/>
    <w:uiPriority w:val="0"/>
    <w:rPr>
      <w:b/>
      <w:bCs/>
    </w:rPr>
  </w:style>
  <w:style w:type="paragraph" w:styleId="7">
    <w:name w:val="List Paragraph"/>
    <w:basedOn w:val="1"/>
    <w:qFormat/>
    <w:uiPriority w:val="34"/>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8">
    <w:name w:val="_Style 2"/>
    <w:basedOn w:val="1"/>
    <w:qFormat/>
    <w:uiPriority w:val="34"/>
    <w:pPr>
      <w:widowControl/>
      <w:adjustRightInd w:val="0"/>
      <w:snapToGrid w:val="0"/>
      <w:spacing w:after="200"/>
      <w:ind w:firstLine="420" w:firstLineChars="200"/>
      <w:jc w:val="left"/>
    </w:pPr>
    <w:rPr>
      <w:rFonts w:ascii="Tahoma" w:hAnsi="Tahoma" w:eastAsia="微软雅黑"/>
      <w:kern w:val="0"/>
      <w:sz w:val="22"/>
      <w:szCs w:val="22"/>
    </w:rPr>
  </w:style>
  <w:style w:type="character" w:customStyle="1" w:styleId="9">
    <w:name w:val="页脚 字符"/>
    <w:link w:val="2"/>
    <w:uiPriority w:val="0"/>
    <w:rPr>
      <w:kern w:val="2"/>
      <w:sz w:val="18"/>
      <w:szCs w:val="18"/>
    </w:rPr>
  </w:style>
  <w:style w:type="character" w:customStyle="1" w:styleId="10">
    <w:name w:val="页眉 字符"/>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69</Words>
  <Characters>397</Characters>
  <Lines>3</Lines>
  <Paragraphs>1</Paragraphs>
  <TotalTime>0</TotalTime>
  <ScaleCrop>false</ScaleCrop>
  <LinksUpToDate>false</LinksUpToDate>
  <CharactersWithSpaces>465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2018-09-15T01:42:00Z</dcterms:created>
  <dc:creator>微软用户</dc:creator>
  <cp:lastModifiedBy>命运G</cp:lastModifiedBy>
  <dcterms:modified xsi:type="dcterms:W3CDTF">2021-09-15T00:56:14Z</dcterms:modified>
  <dc:title>学科</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6C9AAE07073B4E4386C0283AFD510260</vt:lpwstr>
  </property>
</Properties>
</file>